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w:t>
      </w:r>
      <w:r w:rsidR="00DA5F73">
        <w:rPr>
          <w:rFonts w:eastAsia="宋体" w:cs="Arial"/>
          <w:noProof w:val="0"/>
          <w:sz w:val="24"/>
          <w:szCs w:val="24"/>
          <w:lang w:eastAsia="zh-CN"/>
        </w:rPr>
        <w:t>1</w:t>
      </w:r>
      <w:r w:rsidR="00311435">
        <w:rPr>
          <w:rFonts w:eastAsia="宋体" w:cs="Arial"/>
          <w:noProof w:val="0"/>
          <w:sz w:val="24"/>
          <w:szCs w:val="24"/>
          <w:lang w:eastAsia="zh-CN"/>
        </w:rPr>
        <w:t>9096</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A756F0">
        <w:rPr>
          <w:rFonts w:ascii="Arial" w:eastAsia="宋体" w:hAnsi="Arial" w:cs="Arial"/>
          <w:b/>
          <w:sz w:val="24"/>
          <w:szCs w:val="24"/>
          <w:lang w:eastAsia="zh-CN"/>
        </w:rPr>
        <w:t>Nov</w:t>
      </w:r>
      <w:r w:rsidR="00A756F0">
        <w:rPr>
          <w:rFonts w:ascii="Arial" w:eastAsia="宋体" w:hAnsi="Arial" w:cs="Arial"/>
          <w:b/>
          <w:sz w:val="24"/>
          <w:szCs w:val="24"/>
        </w:rPr>
        <w:t xml:space="preserve"> 1</w:t>
      </w:r>
      <w:r w:rsidR="00A756F0">
        <w:rPr>
          <w:rFonts w:ascii="Arial" w:eastAsia="宋体" w:hAnsi="Arial" w:cs="Arial"/>
          <w:b/>
          <w:sz w:val="24"/>
          <w:szCs w:val="24"/>
          <w:vertAlign w:val="superscript"/>
        </w:rPr>
        <w:t>st</w:t>
      </w:r>
      <w:r w:rsidR="00A756F0">
        <w:rPr>
          <w:rFonts w:ascii="Arial" w:eastAsia="宋体" w:hAnsi="Arial" w:cs="Arial"/>
          <w:b/>
          <w:sz w:val="24"/>
          <w:szCs w:val="24"/>
        </w:rPr>
        <w:t xml:space="preserve"> - 12</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5A71" w:rsidRPr="00E9645B">
        <w:rPr>
          <w:rFonts w:ascii="Arial" w:hAnsi="Arial" w:cs="Arial" w:hint="eastAsia"/>
          <w:sz w:val="22"/>
        </w:rPr>
        <w:t>Impact</w:t>
      </w:r>
      <w:r w:rsidR="00335A71">
        <w:rPr>
          <w:rFonts w:ascii="Arial" w:hAnsi="Arial" w:cs="Arial"/>
          <w:sz w:val="22"/>
        </w:rPr>
        <w:t xml:space="preserve"> to </w:t>
      </w:r>
      <w:r w:rsidR="00021AB7">
        <w:rPr>
          <w:rFonts w:ascii="Arial" w:hAnsi="Arial" w:cs="Arial"/>
          <w:sz w:val="22"/>
        </w:rPr>
        <w:t>RRM</w:t>
      </w:r>
      <w:r w:rsidR="00335A71">
        <w:rPr>
          <w:rFonts w:ascii="Arial" w:hAnsi="Arial" w:cs="Arial"/>
          <w:sz w:val="22"/>
        </w:rPr>
        <w:t xml:space="preserve"> </w:t>
      </w:r>
      <w:r w:rsidR="00335A71" w:rsidRPr="00E9645B">
        <w:rPr>
          <w:rFonts w:ascii="Arial" w:hAnsi="Arial" w:cs="Arial" w:hint="eastAsia"/>
          <w:sz w:val="22"/>
        </w:rPr>
        <w:t>requirements</w:t>
      </w:r>
      <w:r w:rsidR="00335A71">
        <w:rPr>
          <w:rFonts w:ascii="Arial" w:hAnsi="Arial" w:cs="Arial"/>
          <w:sz w:val="22"/>
        </w:rPr>
        <w:t xml:space="preserve"> </w:t>
      </w:r>
      <w:r w:rsidR="00335A71" w:rsidRPr="00E9645B">
        <w:rPr>
          <w:rFonts w:ascii="Arial" w:hAnsi="Arial" w:cs="Arial" w:hint="eastAsia"/>
          <w:sz w:val="22"/>
        </w:rPr>
        <w:t>for</w:t>
      </w:r>
      <w:r w:rsidR="00335A71" w:rsidRPr="008C1345">
        <w:rPr>
          <w:rFonts w:ascii="Arial" w:hAnsi="Arial" w:cs="Arial"/>
          <w:sz w:val="22"/>
        </w:rPr>
        <w:t xml:space="preserve"> </w:t>
      </w:r>
      <w:r w:rsidR="005A0EFC">
        <w:rPr>
          <w:rFonts w:ascii="Arial" w:hAnsi="Arial" w:cs="Arial"/>
          <w:sz w:val="22"/>
        </w:rPr>
        <w:t>simultaneous reception in Fe</w:t>
      </w:r>
      <w:r w:rsidR="00335A71">
        <w:rPr>
          <w:rFonts w:ascii="Arial" w:hAnsi="Arial" w:cs="Arial"/>
          <w:sz w:val="22"/>
        </w:rPr>
        <w:t>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144E8">
        <w:rPr>
          <w:rFonts w:ascii="Arial" w:hAnsi="Arial" w:cs="Arial"/>
          <w:sz w:val="22"/>
          <w:lang w:val="en-US"/>
        </w:rPr>
        <w:t>8</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w:t>
      </w:r>
      <w:r w:rsidR="005144E8">
        <w:rPr>
          <w:rFonts w:ascii="Arial" w:hAnsi="Arial" w:cs="Arial"/>
          <w:sz w:val="22"/>
          <w:lang w:val="en-US"/>
        </w:rPr>
        <w:t>3</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AC7CA4" w:rsidRDefault="00DC682C" w:rsidP="005A0EFC">
      <w:r w:rsidRPr="00DC682C">
        <w:t xml:space="preserve">In previous RAN4 meeting, </w:t>
      </w:r>
      <w:r>
        <w:t xml:space="preserve">overall impact to RRM requirements were discussed. </w:t>
      </w:r>
      <w:r w:rsidR="00BE3764">
        <w:t xml:space="preserve">WF [1] has been approved for </w:t>
      </w:r>
      <w:r w:rsidR="005A0EFC">
        <w:t xml:space="preserve">overall RRM requirements impact </w:t>
      </w:r>
    </w:p>
    <w:tbl>
      <w:tblPr>
        <w:tblStyle w:val="aff0"/>
        <w:tblW w:w="0" w:type="auto"/>
        <w:tblLook w:val="04A0" w:firstRow="1" w:lastRow="0" w:firstColumn="1" w:lastColumn="0" w:noHBand="0" w:noVBand="1"/>
      </w:tblPr>
      <w:tblGrid>
        <w:gridCol w:w="9631"/>
      </w:tblGrid>
      <w:tr w:rsidR="005A0EFC" w:rsidTr="005A0EFC">
        <w:tc>
          <w:tcPr>
            <w:tcW w:w="9631" w:type="dxa"/>
          </w:tcPr>
          <w:p w:rsidR="005A0EFC" w:rsidRPr="003F524C" w:rsidRDefault="005A0EFC" w:rsidP="005A0EFC">
            <w:pPr>
              <w:pStyle w:val="aff5"/>
              <w:numPr>
                <w:ilvl w:val="0"/>
                <w:numId w:val="38"/>
              </w:numPr>
              <w:overflowPunct/>
              <w:autoSpaceDE/>
              <w:autoSpaceDN/>
              <w:adjustRightInd/>
              <w:spacing w:after="120" w:line="252" w:lineRule="auto"/>
              <w:contextualSpacing w:val="0"/>
              <w:textAlignment w:val="auto"/>
              <w:rPr>
                <w:bCs/>
              </w:rPr>
            </w:pPr>
            <w:r w:rsidRPr="003F524C">
              <w:t xml:space="preserve">No impact on RRM requirement for </w:t>
            </w:r>
          </w:p>
          <w:p w:rsidR="005A0EFC" w:rsidRPr="003F524C" w:rsidRDefault="005A0EFC" w:rsidP="005A0EFC">
            <w:pPr>
              <w:pStyle w:val="aff5"/>
              <w:numPr>
                <w:ilvl w:val="1"/>
                <w:numId w:val="38"/>
              </w:numPr>
              <w:overflowPunct/>
              <w:autoSpaceDE/>
              <w:autoSpaceDN/>
              <w:adjustRightInd/>
              <w:spacing w:after="120" w:line="252" w:lineRule="auto"/>
              <w:contextualSpacing w:val="0"/>
              <w:textAlignment w:val="auto"/>
              <w:rPr>
                <w:bCs/>
              </w:rPr>
            </w:pPr>
            <w:r w:rsidRPr="003F524C">
              <w:t>Enhancements for PDCCH, PUCCH and PUSCH for multi-TRP</w:t>
            </w:r>
          </w:p>
          <w:p w:rsidR="005A0EFC" w:rsidRPr="003F524C" w:rsidRDefault="005A0EFC" w:rsidP="005A0EFC">
            <w:pPr>
              <w:pStyle w:val="aff5"/>
              <w:numPr>
                <w:ilvl w:val="1"/>
                <w:numId w:val="38"/>
              </w:numPr>
              <w:overflowPunct/>
              <w:autoSpaceDE/>
              <w:autoSpaceDN/>
              <w:adjustRightInd/>
              <w:spacing w:after="120" w:line="252" w:lineRule="auto"/>
              <w:contextualSpacing w:val="0"/>
              <w:textAlignment w:val="auto"/>
              <w:rPr>
                <w:bCs/>
              </w:rPr>
            </w:pPr>
            <w:r w:rsidRPr="003F524C">
              <w:t xml:space="preserve">CSI enhancement </w:t>
            </w:r>
          </w:p>
          <w:p w:rsidR="005A0EFC" w:rsidRPr="003F524C" w:rsidRDefault="005A0EFC" w:rsidP="005A0EFC">
            <w:pPr>
              <w:pStyle w:val="aff5"/>
              <w:numPr>
                <w:ilvl w:val="0"/>
                <w:numId w:val="38"/>
              </w:numPr>
              <w:overflowPunct/>
              <w:autoSpaceDE/>
              <w:autoSpaceDN/>
              <w:adjustRightInd/>
              <w:spacing w:after="120" w:line="252" w:lineRule="auto"/>
              <w:contextualSpacing w:val="0"/>
              <w:textAlignment w:val="auto"/>
              <w:rPr>
                <w:bCs/>
              </w:rPr>
            </w:pPr>
            <w:r w:rsidRPr="003F524C">
              <w:t>No RRM requirement will be defined for 8 RX antenna ports</w:t>
            </w:r>
          </w:p>
          <w:p w:rsidR="005A0EFC" w:rsidRPr="00582818" w:rsidRDefault="005A0EFC" w:rsidP="005A0EFC">
            <w:pPr>
              <w:pStyle w:val="aff5"/>
              <w:numPr>
                <w:ilvl w:val="0"/>
                <w:numId w:val="38"/>
              </w:numPr>
              <w:overflowPunct/>
              <w:autoSpaceDE/>
              <w:autoSpaceDN/>
              <w:adjustRightInd/>
              <w:spacing w:after="120" w:line="252" w:lineRule="auto"/>
              <w:contextualSpacing w:val="0"/>
              <w:textAlignment w:val="auto"/>
              <w:rPr>
                <w:rFonts w:eastAsia="Calibri"/>
              </w:rPr>
            </w:pPr>
            <w:r w:rsidRPr="00582818">
              <w:rPr>
                <w:rFonts w:eastAsia="Calibri"/>
              </w:rPr>
              <w:t>Further study whether to define RRM requirements and RRM impacts for simultaneous reception of channel/RS with different QCL type D</w:t>
            </w:r>
          </w:p>
          <w:p w:rsidR="005A0EFC" w:rsidRPr="005A0EFC" w:rsidRDefault="005A0EFC" w:rsidP="005A0EFC">
            <w:pPr>
              <w:pStyle w:val="aff5"/>
              <w:numPr>
                <w:ilvl w:val="1"/>
                <w:numId w:val="38"/>
              </w:numPr>
              <w:overflowPunct/>
              <w:autoSpaceDE/>
              <w:autoSpaceDN/>
              <w:adjustRightInd/>
              <w:spacing w:after="120" w:line="252" w:lineRule="auto"/>
              <w:contextualSpacing w:val="0"/>
              <w:textAlignment w:val="auto"/>
              <w:rPr>
                <w:rFonts w:eastAsia="Calibri"/>
              </w:rPr>
            </w:pPr>
            <w:r w:rsidRPr="00582818">
              <w:rPr>
                <w:rFonts w:eastAsia="Calibri"/>
              </w:rPr>
              <w:t>RAN4 is supposed to conclude whether to define RRM requirements and RRM impacts for simultaneous reception of channel/RS with QCL type D in RAN4 #101-e</w:t>
            </w:r>
          </w:p>
        </w:tc>
      </w:tr>
    </w:tbl>
    <w:p w:rsidR="00335A71" w:rsidRDefault="005A0EFC" w:rsidP="003658D8">
      <w:r>
        <w:t xml:space="preserve">For simultaneous reception of channel/RS with QCL type D, it has to be completed in this RAN4 meeting. In this contribution, as same as view in previous RAN4 meeting, we suggest to postpone specifying the core requirements to later release. Same proposal has been provided in </w:t>
      </w:r>
      <w:r w:rsidR="00311435">
        <w:t>agenda 8.19.2.1 for RF core requirements</w:t>
      </w:r>
      <w:bookmarkStart w:id="4" w:name="_GoBack"/>
      <w:bookmarkEnd w:id="4"/>
      <w:r>
        <w:t xml:space="preserve">. </w:t>
      </w:r>
    </w:p>
    <w:p w:rsidR="006C3DB4" w:rsidRDefault="00FD75DD" w:rsidP="006C3DB4">
      <w:pPr>
        <w:pStyle w:val="1"/>
        <w:rPr>
          <w:rFonts w:eastAsia="宋体"/>
          <w:lang w:eastAsia="zh-CN"/>
        </w:rPr>
      </w:pPr>
      <w:r w:rsidRPr="00E14F5F">
        <w:rPr>
          <w:rFonts w:eastAsia="宋体"/>
          <w:lang w:eastAsia="zh-CN"/>
        </w:rPr>
        <w:t>Discussion</w:t>
      </w:r>
    </w:p>
    <w:p w:rsidR="0024764F" w:rsidRDefault="0024764F" w:rsidP="0024764F">
      <w:r>
        <w:rPr>
          <w:rFonts w:hint="eastAsia"/>
        </w:rPr>
        <w:t>O</w:t>
      </w:r>
      <w:r>
        <w:t xml:space="preserve">n beam management for multi-TRP, whether to introduce explicit requirements for group-based L1-RSRP measurement assuming simultaneous receptions of different QCL type RS can be discussed. Based on RAN1 agreements, such assumption </w:t>
      </w:r>
      <w:r>
        <w:rPr>
          <w:rFonts w:hint="eastAsia"/>
        </w:rPr>
        <w:t>have</w:t>
      </w:r>
      <w:r>
        <w:t xml:space="preserve"> been deprioritized in RAN1 based on the agreements, i.e.,</w:t>
      </w:r>
    </w:p>
    <w:tbl>
      <w:tblPr>
        <w:tblStyle w:val="aff0"/>
        <w:tblW w:w="0" w:type="auto"/>
        <w:tblLook w:val="04A0" w:firstRow="1" w:lastRow="0" w:firstColumn="1" w:lastColumn="0" w:noHBand="0" w:noVBand="1"/>
      </w:tblPr>
      <w:tblGrid>
        <w:gridCol w:w="9493"/>
      </w:tblGrid>
      <w:tr w:rsidR="0024764F" w:rsidTr="004D7AA4">
        <w:tc>
          <w:tcPr>
            <w:tcW w:w="9493" w:type="dxa"/>
          </w:tcPr>
          <w:p w:rsidR="0024764F" w:rsidRPr="008D49AE" w:rsidRDefault="0024764F" w:rsidP="004D7AA4">
            <w:r w:rsidRPr="008D49AE">
              <w:t>Study Rel.17 enhancements on beam management for multi-TRPs with following priority</w:t>
            </w:r>
          </w:p>
          <w:p w:rsidR="0024764F" w:rsidRPr="008D49AE" w:rsidRDefault="0024764F" w:rsidP="004D7AA4">
            <w:pPr>
              <w:widowControl w:val="0"/>
              <w:numPr>
                <w:ilvl w:val="0"/>
                <w:numId w:val="17"/>
              </w:numPr>
              <w:overflowPunct/>
              <w:autoSpaceDE/>
              <w:autoSpaceDN/>
              <w:adjustRightInd/>
              <w:spacing w:after="0"/>
              <w:jc w:val="both"/>
              <w:textAlignment w:val="auto"/>
            </w:pPr>
            <w:r w:rsidRPr="008D49AE">
              <w:t>High priority:</w:t>
            </w:r>
          </w:p>
          <w:p w:rsidR="0024764F" w:rsidRPr="008D49AE" w:rsidRDefault="0024764F" w:rsidP="004D7AA4">
            <w:pPr>
              <w:widowControl w:val="0"/>
              <w:numPr>
                <w:ilvl w:val="1"/>
                <w:numId w:val="17"/>
              </w:numPr>
              <w:overflowPunct/>
              <w:autoSpaceDE/>
              <w:autoSpaceDN/>
              <w:adjustRightInd/>
              <w:spacing w:after="0"/>
              <w:jc w:val="both"/>
              <w:textAlignment w:val="auto"/>
            </w:pPr>
            <w:r w:rsidRPr="008D49AE">
              <w:t>Beam measurement/reporting enhancement</w:t>
            </w:r>
          </w:p>
          <w:p w:rsidR="0024764F" w:rsidRPr="008D49AE" w:rsidRDefault="0024764F" w:rsidP="004D7AA4">
            <w:pPr>
              <w:widowControl w:val="0"/>
              <w:numPr>
                <w:ilvl w:val="1"/>
                <w:numId w:val="17"/>
              </w:numPr>
              <w:overflowPunct/>
              <w:autoSpaceDE/>
              <w:autoSpaceDN/>
              <w:adjustRightInd/>
              <w:spacing w:after="0"/>
              <w:jc w:val="both"/>
              <w:textAlignment w:val="auto"/>
            </w:pPr>
            <w:r w:rsidRPr="008D49AE">
              <w:t>Beam failure recovery for multi-TRP</w:t>
            </w:r>
          </w:p>
          <w:p w:rsidR="0024764F" w:rsidRPr="008D49AE" w:rsidRDefault="0024764F" w:rsidP="004D7AA4">
            <w:pPr>
              <w:widowControl w:val="0"/>
              <w:numPr>
                <w:ilvl w:val="0"/>
                <w:numId w:val="17"/>
              </w:numPr>
              <w:overflowPunct/>
              <w:autoSpaceDE/>
              <w:autoSpaceDN/>
              <w:adjustRightInd/>
              <w:spacing w:after="0"/>
              <w:jc w:val="both"/>
              <w:textAlignment w:val="auto"/>
            </w:pPr>
            <w:r w:rsidRPr="008D49AE">
              <w:t>Low priority</w:t>
            </w:r>
          </w:p>
          <w:p w:rsidR="0024764F" w:rsidRPr="00C42C97" w:rsidRDefault="0024764F" w:rsidP="004D7AA4">
            <w:pPr>
              <w:widowControl w:val="0"/>
              <w:numPr>
                <w:ilvl w:val="1"/>
                <w:numId w:val="17"/>
              </w:numPr>
              <w:overflowPunct/>
              <w:autoSpaceDE/>
              <w:autoSpaceDN/>
              <w:adjustRightInd/>
              <w:spacing w:after="0"/>
              <w:jc w:val="both"/>
              <w:textAlignment w:val="auto"/>
              <w:rPr>
                <w:highlight w:val="yellow"/>
              </w:rPr>
            </w:pPr>
            <w:r w:rsidRPr="00C42C97">
              <w:rPr>
                <w:highlight w:val="yellow"/>
              </w:rPr>
              <w:t>Simultaneous reception of same type of channel/RS with different QCL-TypeD</w:t>
            </w:r>
          </w:p>
          <w:p w:rsidR="0024764F" w:rsidRPr="005A0EFC" w:rsidRDefault="0024764F" w:rsidP="004D7AA4">
            <w:pPr>
              <w:widowControl w:val="0"/>
              <w:numPr>
                <w:ilvl w:val="1"/>
                <w:numId w:val="17"/>
              </w:numPr>
              <w:overflowPunct/>
              <w:autoSpaceDE/>
              <w:autoSpaceDN/>
              <w:adjustRightInd/>
              <w:spacing w:after="0"/>
              <w:jc w:val="both"/>
              <w:textAlignment w:val="auto"/>
              <w:rPr>
                <w:highlight w:val="yellow"/>
              </w:rPr>
            </w:pPr>
            <w:r w:rsidRPr="00C42C97">
              <w:rPr>
                <w:highlight w:val="yellow"/>
              </w:rPr>
              <w:t>Simultaneous reception of different type of channel/RS with different QCL-TypeD</w:t>
            </w:r>
          </w:p>
        </w:tc>
      </w:tr>
    </w:tbl>
    <w:p w:rsidR="0024764F" w:rsidRDefault="0024764F" w:rsidP="0024764F"/>
    <w:p w:rsidR="0024764F" w:rsidRDefault="0024764F" w:rsidP="0024764F">
      <w:r>
        <w:t xml:space="preserve">In current RAN4 specifications, simultaneous reception also has NOT been specified for L1-RSP measurements. Without clear RAN1 request on defining the requirements to verify the requirements for simultaneous receptions for different QCL type D in </w:t>
      </w:r>
      <w:r>
        <w:rPr>
          <w:rFonts w:hint="eastAsia"/>
        </w:rPr>
        <w:t>Rel-17,</w:t>
      </w:r>
      <w:r>
        <w:t xml:space="preserve"> </w:t>
      </w:r>
      <w:r>
        <w:rPr>
          <w:rFonts w:hint="eastAsia"/>
        </w:rPr>
        <w:t>RAN4</w:t>
      </w:r>
      <w:r>
        <w:t xml:space="preserve"> </w:t>
      </w:r>
      <w:r>
        <w:rPr>
          <w:rFonts w:hint="eastAsia"/>
        </w:rPr>
        <w:t>c</w:t>
      </w:r>
      <w:r>
        <w:t xml:space="preserve">an also follow the RAN1 prioritization decision to postpone the core requirements assuming simultaneous receptions with different QCL type D to further release. </w:t>
      </w:r>
    </w:p>
    <w:p w:rsidR="0024764F" w:rsidRPr="00335A71" w:rsidRDefault="0024764F" w:rsidP="0024764F">
      <w:r>
        <w:rPr>
          <w:b/>
        </w:rPr>
        <w:t>Proposal 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p w:rsidR="00335A71" w:rsidRDefault="00335A71" w:rsidP="00335A71">
      <w:pPr>
        <w:pStyle w:val="1"/>
        <w:rPr>
          <w:rFonts w:eastAsiaTheme="minorEastAsia"/>
          <w:lang w:eastAsia="zh-CN"/>
        </w:rPr>
      </w:pPr>
      <w:r>
        <w:rPr>
          <w:rFonts w:eastAsiaTheme="minorEastAsia" w:hint="eastAsia"/>
          <w:lang w:eastAsia="zh-CN"/>
        </w:rPr>
        <w:lastRenderedPageBreak/>
        <w:t>Co</w:t>
      </w:r>
      <w:r>
        <w:rPr>
          <w:rFonts w:eastAsiaTheme="minorEastAsia"/>
          <w:lang w:eastAsia="zh-CN"/>
        </w:rPr>
        <w:t xml:space="preserve">nclusion </w:t>
      </w:r>
    </w:p>
    <w:p w:rsidR="002E0EBA" w:rsidRP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 xml:space="preserve">n this contributions, the following proposals have been provided </w:t>
      </w:r>
    </w:p>
    <w:p w:rsidR="005A0EFC" w:rsidRPr="00335A71" w:rsidRDefault="005A0EFC" w:rsidP="005A0EFC">
      <w:r>
        <w:rPr>
          <w:b/>
        </w:rPr>
        <w:t>Proposal 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6D4E4A">
        <w:rPr>
          <w:rFonts w:eastAsia="宋体"/>
          <w:lang w:val="en-US" w:eastAsia="zh-CN"/>
        </w:rPr>
        <w:t>1</w:t>
      </w:r>
      <w:r w:rsidR="005A0EFC">
        <w:rPr>
          <w:rFonts w:eastAsia="宋体"/>
          <w:lang w:val="en-US" w:eastAsia="zh-CN"/>
        </w:rPr>
        <w:t>15355</w:t>
      </w:r>
      <w:r w:rsidR="008C1345" w:rsidRPr="008C1345">
        <w:rPr>
          <w:rFonts w:eastAsia="宋体"/>
          <w:lang w:val="en-US" w:eastAsia="zh-CN"/>
        </w:rPr>
        <w:t xml:space="preserve">, </w:t>
      </w:r>
      <w:r w:rsidR="005A0EFC" w:rsidRPr="00615272">
        <w:t xml:space="preserve">WF on </w:t>
      </w:r>
      <w:r w:rsidR="005A0EFC" w:rsidRPr="00615272">
        <w:rPr>
          <w:rFonts w:hint="eastAsia"/>
        </w:rPr>
        <w:t>F</w:t>
      </w:r>
      <w:r w:rsidR="005A0EFC" w:rsidRPr="00615272">
        <w:t>eMIMO RRM</w:t>
      </w:r>
      <w:r w:rsidR="006D4E4A">
        <w:rPr>
          <w:rFonts w:eastAsia="宋体"/>
          <w:lang w:eastAsia="zh-CN"/>
        </w:rPr>
        <w:t>, Samsung</w:t>
      </w:r>
    </w:p>
    <w:p w:rsidR="006D4E4A" w:rsidRPr="006D4E4A" w:rsidRDefault="006D4E4A" w:rsidP="00F85B5A">
      <w:pPr>
        <w:pStyle w:val="25"/>
        <w:ind w:leftChars="-10" w:left="264"/>
        <w:rPr>
          <w:rFonts w:eastAsia="宋体"/>
          <w:lang w:eastAsia="zh-CN"/>
        </w:rPr>
      </w:pPr>
    </w:p>
    <w:sectPr w:rsidR="006D4E4A" w:rsidRPr="006D4E4A"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8B9" w:rsidRDefault="00C748B9">
      <w:r>
        <w:separator/>
      </w:r>
    </w:p>
  </w:endnote>
  <w:endnote w:type="continuationSeparator" w:id="0">
    <w:p w:rsidR="00C748B9" w:rsidRDefault="00C7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notTrueType/>
    <w:pitch w:val="variable"/>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A4" w:rsidRDefault="004D7AA4" w:rsidP="002D07B9">
    <w:pPr>
      <w:pStyle w:val="a5"/>
    </w:pPr>
  </w:p>
  <w:p w:rsidR="004D7AA4" w:rsidRDefault="004D7AA4" w:rsidP="002D07B9"/>
  <w:p w:rsidR="004D7AA4" w:rsidRDefault="004D7AA4" w:rsidP="002D07B9">
    <w:pPr>
      <w:pStyle w:val="a7"/>
    </w:pPr>
  </w:p>
  <w:p w:rsidR="004D7AA4" w:rsidRDefault="004D7AA4" w:rsidP="002D07B9"/>
  <w:p w:rsidR="004D7AA4" w:rsidRDefault="004D7AA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311435">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311435">
      <w:rPr>
        <w:bCs/>
      </w:rPr>
      <w:t>2</w:t>
    </w:r>
    <w:r>
      <w:rPr>
        <w:b w:val="0"/>
        <w:bCs/>
        <w:sz w:val="24"/>
        <w:szCs w:val="24"/>
      </w:rPr>
      <w:fldChar w:fldCharType="end"/>
    </w:r>
  </w:p>
  <w:p w:rsidR="004D7AA4" w:rsidRPr="002D07B9" w:rsidRDefault="004D7AA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8B9" w:rsidRDefault="00C748B9">
      <w:r>
        <w:separator/>
      </w:r>
    </w:p>
  </w:footnote>
  <w:footnote w:type="continuationSeparator" w:id="0">
    <w:p w:rsidR="00C748B9" w:rsidRDefault="00C74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7"/>
  </w:num>
  <w:num w:numId="4">
    <w:abstractNumId w:val="35"/>
  </w:num>
  <w:num w:numId="5">
    <w:abstractNumId w:val="11"/>
  </w:num>
  <w:num w:numId="6">
    <w:abstractNumId w:val="5"/>
  </w:num>
  <w:num w:numId="7">
    <w:abstractNumId w:val="18"/>
  </w:num>
  <w:num w:numId="8">
    <w:abstractNumId w:val="1"/>
  </w:num>
  <w:num w:numId="9">
    <w:abstractNumId w:val="3"/>
  </w:num>
  <w:num w:numId="10">
    <w:abstractNumId w:val="33"/>
  </w:num>
  <w:num w:numId="11">
    <w:abstractNumId w:val="10"/>
  </w:num>
  <w:num w:numId="12">
    <w:abstractNumId w:val="24"/>
  </w:num>
  <w:num w:numId="13">
    <w:abstractNumId w:val="32"/>
  </w:num>
  <w:num w:numId="14">
    <w:abstractNumId w:val="16"/>
  </w:num>
  <w:num w:numId="15">
    <w:abstractNumId w:val="8"/>
  </w:num>
  <w:num w:numId="16">
    <w:abstractNumId w:val="12"/>
  </w:num>
  <w:num w:numId="17">
    <w:abstractNumId w:val="23"/>
  </w:num>
  <w:num w:numId="18">
    <w:abstractNumId w:val="20"/>
  </w:num>
  <w:num w:numId="19">
    <w:abstractNumId w:val="34"/>
  </w:num>
  <w:num w:numId="20">
    <w:abstractNumId w:val="2"/>
  </w:num>
  <w:num w:numId="21">
    <w:abstractNumId w:val="37"/>
  </w:num>
  <w:num w:numId="22">
    <w:abstractNumId w:val="27"/>
  </w:num>
  <w:num w:numId="23">
    <w:abstractNumId w:val="25"/>
  </w:num>
  <w:num w:numId="24">
    <w:abstractNumId w:val="30"/>
  </w:num>
  <w:num w:numId="25">
    <w:abstractNumId w:val="0"/>
  </w:num>
  <w:num w:numId="26">
    <w:abstractNumId w:val="4"/>
  </w:num>
  <w:num w:numId="27">
    <w:abstractNumId w:val="26"/>
  </w:num>
  <w:num w:numId="28">
    <w:abstractNumId w:val="28"/>
  </w:num>
  <w:num w:numId="29">
    <w:abstractNumId w:val="31"/>
  </w:num>
  <w:num w:numId="30">
    <w:abstractNumId w:val="14"/>
  </w:num>
  <w:num w:numId="31">
    <w:abstractNumId w:val="9"/>
  </w:num>
  <w:num w:numId="32">
    <w:abstractNumId w:val="6"/>
  </w:num>
  <w:num w:numId="33">
    <w:abstractNumId w:val="21"/>
  </w:num>
  <w:num w:numId="34">
    <w:abstractNumId w:val="19"/>
  </w:num>
  <w:num w:numId="35">
    <w:abstractNumId w:val="13"/>
  </w:num>
  <w:num w:numId="36">
    <w:abstractNumId w:val="22"/>
  </w:num>
  <w:num w:numId="37">
    <w:abstractNumId w:val="36"/>
  </w:num>
  <w:num w:numId="3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9232D"/>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80DB8-D422-4A19-A909-C09EC1EF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2690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2</cp:revision>
  <cp:lastPrinted>2010-01-07T02:23:00Z</cp:lastPrinted>
  <dcterms:created xsi:type="dcterms:W3CDTF">2021-10-22T14:34:00Z</dcterms:created>
  <dcterms:modified xsi:type="dcterms:W3CDTF">2021-10-22T14:34:00Z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 (1).docx</vt:lpwstr>
  </property>
</Properties>
</file>